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61D" w:rsidRPr="00F405A3" w:rsidRDefault="00F2661D" w:rsidP="00F2661D">
      <w:pPr>
        <w:pStyle w:val="Pa4"/>
        <w:spacing w:after="560"/>
        <w:ind w:left="960"/>
        <w:rPr>
          <w:rFonts w:ascii="Arial" w:hAnsi="Arial" w:cs="Helvetica Light"/>
          <w:color w:val="000000"/>
          <w:sz w:val="48"/>
          <w:szCs w:val="48"/>
        </w:rPr>
      </w:pPr>
      <w:r w:rsidRPr="00F405A3">
        <w:rPr>
          <w:rFonts w:ascii="Arial" w:hAnsi="Arial" w:cs="Helvetica Light"/>
          <w:color w:val="000000"/>
          <w:sz w:val="48"/>
          <w:szCs w:val="48"/>
        </w:rPr>
        <w:t>Health, Safety, Welfare (HSW) Guidelines</w:t>
      </w:r>
    </w:p>
    <w:p w:rsidR="00F2661D" w:rsidRPr="00F405A3" w:rsidRDefault="00F2661D" w:rsidP="00F2661D">
      <w:pPr>
        <w:pStyle w:val="Pa2"/>
        <w:spacing w:before="140" w:after="140"/>
        <w:rPr>
          <w:rFonts w:ascii="Arial" w:hAnsi="Arial" w:cs="Helvetica"/>
          <w:color w:val="000000"/>
          <w:sz w:val="22"/>
          <w:szCs w:val="21"/>
        </w:rPr>
      </w:pPr>
      <w:r w:rsidRPr="00F405A3">
        <w:rPr>
          <w:rFonts w:ascii="Arial" w:hAnsi="Arial" w:cs="Helvetica Light"/>
          <w:color w:val="000000"/>
          <w:sz w:val="22"/>
          <w:szCs w:val="48"/>
        </w:rPr>
        <w:t>H</w:t>
      </w:r>
      <w:r w:rsidRPr="00F405A3">
        <w:rPr>
          <w:rFonts w:ascii="Arial" w:hAnsi="Arial" w:cs="Helvetica"/>
          <w:b/>
          <w:bCs/>
          <w:color w:val="000000"/>
          <w:sz w:val="22"/>
          <w:szCs w:val="21"/>
        </w:rPr>
        <w:t xml:space="preserve">ealth, Safety, </w:t>
      </w:r>
      <w:r w:rsidRPr="00F405A3">
        <w:rPr>
          <w:rFonts w:ascii="Arial" w:hAnsi="Arial" w:cs="Helvetica Light"/>
          <w:color w:val="000000"/>
          <w:sz w:val="22"/>
          <w:szCs w:val="21"/>
        </w:rPr>
        <w:t>W</w:t>
      </w:r>
      <w:r w:rsidRPr="00F405A3">
        <w:rPr>
          <w:rFonts w:ascii="Arial" w:hAnsi="Arial" w:cs="Helvetica"/>
          <w:b/>
          <w:bCs/>
          <w:color w:val="000000"/>
          <w:sz w:val="22"/>
          <w:szCs w:val="21"/>
        </w:rPr>
        <w:t>elfare (</w:t>
      </w:r>
      <w:r w:rsidRPr="00F405A3">
        <w:rPr>
          <w:rFonts w:ascii="Arial" w:hAnsi="Arial" w:cs="Helvetica Light"/>
          <w:color w:val="000000"/>
          <w:sz w:val="22"/>
          <w:szCs w:val="21"/>
        </w:rPr>
        <w:t>H</w:t>
      </w:r>
      <w:r w:rsidRPr="00F405A3">
        <w:rPr>
          <w:rFonts w:ascii="Arial" w:hAnsi="Arial" w:cs="Helvetica"/>
          <w:b/>
          <w:bCs/>
          <w:color w:val="000000"/>
          <w:sz w:val="22"/>
          <w:szCs w:val="21"/>
        </w:rPr>
        <w:t>S</w:t>
      </w:r>
      <w:r w:rsidRPr="00F405A3">
        <w:rPr>
          <w:rFonts w:ascii="Arial" w:hAnsi="Arial" w:cs="Helvetica Light"/>
          <w:color w:val="000000"/>
          <w:sz w:val="22"/>
          <w:szCs w:val="21"/>
        </w:rPr>
        <w:t>W</w:t>
      </w:r>
      <w:r w:rsidRPr="00F405A3">
        <w:rPr>
          <w:rFonts w:ascii="Arial" w:hAnsi="Arial" w:cs="Helvetica"/>
          <w:b/>
          <w:bCs/>
          <w:color w:val="000000"/>
          <w:sz w:val="22"/>
          <w:szCs w:val="21"/>
        </w:rPr>
        <w:t>)</w:t>
      </w:r>
    </w:p>
    <w:p w:rsidR="00F2661D" w:rsidRPr="00F405A3" w:rsidRDefault="00F2661D" w:rsidP="00F2661D">
      <w:pPr>
        <w:pStyle w:val="Pa8"/>
        <w:spacing w:after="280"/>
        <w:ind w:left="960"/>
        <w:rPr>
          <w:rFonts w:ascii="Arial" w:hAnsi="Arial" w:cs="Helvetica Light"/>
          <w:color w:val="000000"/>
          <w:sz w:val="22"/>
          <w:szCs w:val="18"/>
        </w:rPr>
      </w:pPr>
      <w:r w:rsidRPr="00F405A3">
        <w:rPr>
          <w:rFonts w:ascii="Arial" w:hAnsi="Arial" w:cs="Helvetica Light"/>
          <w:color w:val="000000"/>
          <w:sz w:val="22"/>
          <w:szCs w:val="18"/>
        </w:rPr>
        <w:t>AIA members, as well as other architects licensed in states with mandatory continuing educa</w:t>
      </w:r>
      <w:r w:rsidRPr="00F405A3">
        <w:rPr>
          <w:rFonts w:ascii="Arial" w:hAnsi="Arial" w:cs="Helvetica Light"/>
          <w:color w:val="000000"/>
          <w:sz w:val="22"/>
          <w:szCs w:val="18"/>
        </w:rPr>
        <w:softHyphen/>
        <w:t xml:space="preserve">tion (MCE) requirements for license renewal, are required to complete a minimum number of hours of Health, Safety, and Welfare-related training. AIA members are required to take eight learning unit hours of continuing education per year in approved HSW topics. Because many architects are required to take HSW courses and these courses are in high demand by both AIA members and architects licensed in states with MCE in HSW, providers are encouraged to offer education in HSW. </w:t>
      </w:r>
    </w:p>
    <w:p w:rsidR="00F2661D" w:rsidRPr="00F405A3" w:rsidRDefault="00F2661D" w:rsidP="00F2661D">
      <w:pPr>
        <w:pStyle w:val="Pa8"/>
        <w:spacing w:after="280"/>
        <w:ind w:left="960"/>
        <w:rPr>
          <w:rFonts w:ascii="Arial" w:hAnsi="Arial" w:cs="Helvetica Light"/>
          <w:color w:val="000000"/>
          <w:sz w:val="22"/>
          <w:szCs w:val="18"/>
        </w:rPr>
      </w:pPr>
      <w:r w:rsidRPr="00F405A3">
        <w:rPr>
          <w:rFonts w:ascii="Arial" w:hAnsi="Arial" w:cs="Helvetica Light"/>
          <w:color w:val="000000"/>
          <w:sz w:val="22"/>
          <w:szCs w:val="18"/>
        </w:rPr>
        <w:t xml:space="preserve">The following section outlines the </w:t>
      </w:r>
      <w:r w:rsidRPr="00F405A3">
        <w:rPr>
          <w:rFonts w:ascii="Arial" w:hAnsi="Arial" w:cs="Helvetica Light"/>
          <w:i/>
          <w:iCs/>
          <w:color w:val="000000"/>
          <w:sz w:val="22"/>
          <w:szCs w:val="18"/>
        </w:rPr>
        <w:t xml:space="preserve">three primary criteria </w:t>
      </w:r>
      <w:r w:rsidRPr="00F405A3">
        <w:rPr>
          <w:rFonts w:ascii="Arial" w:hAnsi="Arial" w:cs="Helvetica Light"/>
          <w:color w:val="000000"/>
          <w:sz w:val="22"/>
          <w:szCs w:val="18"/>
        </w:rPr>
        <w:t>that AIA/CES courses must meet to be approved for HSW learning units. All three criteria must be met in order for your course to qualify for HSW.</w:t>
      </w:r>
    </w:p>
    <w:p w:rsidR="00F2661D" w:rsidRPr="00F405A3" w:rsidRDefault="00F2661D" w:rsidP="00F2661D">
      <w:pPr>
        <w:pStyle w:val="Pa15"/>
        <w:spacing w:before="140" w:after="140"/>
        <w:ind w:left="960"/>
        <w:rPr>
          <w:rFonts w:ascii="Arial" w:hAnsi="Arial" w:cs="Helvetica Light"/>
          <w:color w:val="000000"/>
          <w:sz w:val="22"/>
          <w:szCs w:val="21"/>
        </w:rPr>
      </w:pPr>
      <w:r w:rsidRPr="00F405A3">
        <w:rPr>
          <w:rFonts w:ascii="Arial" w:hAnsi="Arial" w:cs="Helvetica Light"/>
          <w:color w:val="000000"/>
          <w:sz w:val="22"/>
          <w:szCs w:val="18"/>
        </w:rPr>
        <w:t>H</w:t>
      </w:r>
      <w:r w:rsidRPr="00F405A3">
        <w:rPr>
          <w:rFonts w:ascii="Arial" w:hAnsi="Arial" w:cs="Helvetica"/>
          <w:b/>
          <w:bCs/>
          <w:color w:val="000000"/>
          <w:sz w:val="22"/>
          <w:szCs w:val="21"/>
        </w:rPr>
        <w:t>EA</w:t>
      </w:r>
      <w:r w:rsidRPr="00F405A3">
        <w:rPr>
          <w:rFonts w:ascii="Arial" w:hAnsi="Arial" w:cs="Helvetica Light"/>
          <w:color w:val="000000"/>
          <w:sz w:val="22"/>
          <w:szCs w:val="21"/>
        </w:rPr>
        <w:t>L</w:t>
      </w:r>
      <w:r w:rsidRPr="00F405A3">
        <w:rPr>
          <w:rFonts w:ascii="Arial" w:hAnsi="Arial" w:cs="Helvetica"/>
          <w:b/>
          <w:bCs/>
          <w:color w:val="000000"/>
          <w:sz w:val="22"/>
          <w:szCs w:val="21"/>
        </w:rPr>
        <w:t>T</w:t>
      </w:r>
      <w:r w:rsidRPr="00F405A3">
        <w:rPr>
          <w:rFonts w:ascii="Arial" w:hAnsi="Arial" w:cs="Helvetica Light"/>
          <w:color w:val="000000"/>
          <w:sz w:val="22"/>
          <w:szCs w:val="21"/>
        </w:rPr>
        <w:t>H</w:t>
      </w:r>
      <w:r w:rsidRPr="00F405A3">
        <w:rPr>
          <w:rFonts w:ascii="Arial" w:hAnsi="Arial" w:cs="Helvetica"/>
          <w:b/>
          <w:bCs/>
          <w:color w:val="000000"/>
          <w:sz w:val="22"/>
          <w:szCs w:val="21"/>
        </w:rPr>
        <w:t>, SA</w:t>
      </w:r>
      <w:r w:rsidRPr="00F405A3">
        <w:rPr>
          <w:rFonts w:ascii="Arial" w:hAnsi="Arial" w:cs="Helvetica Light"/>
          <w:color w:val="000000"/>
          <w:sz w:val="22"/>
          <w:szCs w:val="21"/>
        </w:rPr>
        <w:t>F</w:t>
      </w:r>
      <w:r w:rsidRPr="00F405A3">
        <w:rPr>
          <w:rFonts w:ascii="Arial" w:hAnsi="Arial" w:cs="Helvetica"/>
          <w:b/>
          <w:bCs/>
          <w:color w:val="000000"/>
          <w:sz w:val="22"/>
          <w:szCs w:val="21"/>
        </w:rPr>
        <w:t xml:space="preserve">ETY, </w:t>
      </w:r>
      <w:r w:rsidRPr="00F405A3">
        <w:rPr>
          <w:rFonts w:ascii="Arial" w:hAnsi="Arial" w:cs="Helvetica Light"/>
          <w:color w:val="000000"/>
          <w:sz w:val="22"/>
          <w:szCs w:val="21"/>
        </w:rPr>
        <w:t>W</w:t>
      </w:r>
      <w:r w:rsidRPr="00F405A3">
        <w:rPr>
          <w:rFonts w:ascii="Arial" w:hAnsi="Arial" w:cs="Helvetica"/>
          <w:b/>
          <w:bCs/>
          <w:color w:val="000000"/>
          <w:sz w:val="22"/>
          <w:szCs w:val="21"/>
        </w:rPr>
        <w:t>E</w:t>
      </w:r>
      <w:r w:rsidRPr="00F405A3">
        <w:rPr>
          <w:rFonts w:ascii="Arial" w:hAnsi="Arial" w:cs="Helvetica Light"/>
          <w:color w:val="000000"/>
          <w:sz w:val="22"/>
          <w:szCs w:val="21"/>
        </w:rPr>
        <w:t>LF</w:t>
      </w:r>
      <w:r w:rsidRPr="00F405A3">
        <w:rPr>
          <w:rFonts w:ascii="Arial" w:hAnsi="Arial" w:cs="Helvetica"/>
          <w:b/>
          <w:bCs/>
          <w:color w:val="000000"/>
          <w:sz w:val="22"/>
          <w:szCs w:val="21"/>
        </w:rPr>
        <w:t>ARE (</w:t>
      </w:r>
      <w:r w:rsidRPr="00F405A3">
        <w:rPr>
          <w:rFonts w:ascii="Arial" w:hAnsi="Arial" w:cs="Helvetica Light"/>
          <w:color w:val="000000"/>
          <w:sz w:val="22"/>
          <w:szCs w:val="21"/>
        </w:rPr>
        <w:t>H</w:t>
      </w:r>
      <w:r w:rsidRPr="00F405A3">
        <w:rPr>
          <w:rFonts w:ascii="Arial" w:hAnsi="Arial" w:cs="Helvetica"/>
          <w:b/>
          <w:bCs/>
          <w:color w:val="000000"/>
          <w:sz w:val="22"/>
          <w:szCs w:val="21"/>
        </w:rPr>
        <w:t>S</w:t>
      </w:r>
      <w:r w:rsidRPr="00F405A3">
        <w:rPr>
          <w:rFonts w:ascii="Arial" w:hAnsi="Arial" w:cs="Helvetica Light"/>
          <w:color w:val="000000"/>
          <w:sz w:val="22"/>
          <w:szCs w:val="21"/>
        </w:rPr>
        <w:t>W</w:t>
      </w:r>
      <w:r w:rsidRPr="00F405A3">
        <w:rPr>
          <w:rFonts w:ascii="Arial" w:hAnsi="Arial" w:cs="Helvetica"/>
          <w:b/>
          <w:bCs/>
          <w:color w:val="000000"/>
          <w:sz w:val="22"/>
          <w:szCs w:val="21"/>
        </w:rPr>
        <w:t xml:space="preserve">) </w:t>
      </w:r>
      <w:r w:rsidRPr="00F405A3">
        <w:rPr>
          <w:rFonts w:ascii="Arial" w:hAnsi="Arial" w:cs="Helvetica Light"/>
          <w:color w:val="000000"/>
          <w:sz w:val="22"/>
          <w:szCs w:val="21"/>
        </w:rPr>
        <w:t>D</w:t>
      </w:r>
      <w:r w:rsidRPr="00F405A3">
        <w:rPr>
          <w:rFonts w:ascii="Arial" w:hAnsi="Arial" w:cs="Helvetica"/>
          <w:b/>
          <w:bCs/>
          <w:color w:val="000000"/>
          <w:sz w:val="22"/>
          <w:szCs w:val="21"/>
        </w:rPr>
        <w:t>E</w:t>
      </w:r>
      <w:r w:rsidRPr="00F405A3">
        <w:rPr>
          <w:rFonts w:ascii="Arial" w:hAnsi="Arial" w:cs="Helvetica Light"/>
          <w:color w:val="000000"/>
          <w:sz w:val="22"/>
          <w:szCs w:val="21"/>
        </w:rPr>
        <w:t>F</w:t>
      </w:r>
      <w:r w:rsidRPr="00F405A3">
        <w:rPr>
          <w:rFonts w:ascii="Arial" w:hAnsi="Arial" w:cs="Helvetica"/>
          <w:b/>
          <w:bCs/>
          <w:color w:val="000000"/>
          <w:sz w:val="22"/>
          <w:szCs w:val="21"/>
        </w:rPr>
        <w:t>I</w:t>
      </w:r>
      <w:r w:rsidRPr="00F405A3">
        <w:rPr>
          <w:rFonts w:ascii="Arial" w:hAnsi="Arial" w:cs="Helvetica Light"/>
          <w:color w:val="000000"/>
          <w:sz w:val="22"/>
          <w:szCs w:val="21"/>
        </w:rPr>
        <w:t>N</w:t>
      </w:r>
      <w:r w:rsidRPr="00F405A3">
        <w:rPr>
          <w:rFonts w:ascii="Arial" w:hAnsi="Arial" w:cs="Helvetica"/>
          <w:b/>
          <w:bCs/>
          <w:color w:val="000000"/>
          <w:sz w:val="22"/>
          <w:szCs w:val="21"/>
        </w:rPr>
        <w:t>E</w:t>
      </w:r>
      <w:r w:rsidRPr="00F405A3">
        <w:rPr>
          <w:rFonts w:ascii="Arial" w:hAnsi="Arial" w:cs="Helvetica Light"/>
          <w:color w:val="000000"/>
          <w:sz w:val="22"/>
          <w:szCs w:val="21"/>
        </w:rPr>
        <w:t>D</w:t>
      </w:r>
    </w:p>
    <w:p w:rsidR="00F2661D" w:rsidRPr="00F405A3" w:rsidRDefault="00F2661D" w:rsidP="00F2661D">
      <w:pPr>
        <w:pStyle w:val="Pa24"/>
        <w:ind w:left="960"/>
        <w:rPr>
          <w:rFonts w:ascii="Arial" w:hAnsi="Arial" w:cs="Helvetica"/>
          <w:color w:val="000000"/>
          <w:sz w:val="22"/>
          <w:szCs w:val="18"/>
        </w:rPr>
      </w:pPr>
      <w:r w:rsidRPr="00F405A3">
        <w:rPr>
          <w:rFonts w:ascii="Arial" w:hAnsi="Arial" w:cs="Helvetica"/>
          <w:b/>
          <w:bCs/>
          <w:color w:val="000000"/>
          <w:sz w:val="22"/>
          <w:szCs w:val="18"/>
        </w:rPr>
        <w:t>CRITERIA 1</w:t>
      </w:r>
    </w:p>
    <w:p w:rsidR="00F2661D" w:rsidRPr="00F405A3" w:rsidRDefault="00F2661D" w:rsidP="00F2661D">
      <w:pPr>
        <w:pStyle w:val="Pa8"/>
        <w:spacing w:after="280"/>
        <w:ind w:left="960"/>
        <w:rPr>
          <w:rFonts w:ascii="Arial" w:hAnsi="Arial" w:cs="Helvetica"/>
          <w:color w:val="000000"/>
          <w:sz w:val="22"/>
          <w:szCs w:val="18"/>
        </w:rPr>
      </w:pPr>
      <w:r w:rsidRPr="00F405A3">
        <w:rPr>
          <w:rFonts w:ascii="Arial" w:hAnsi="Arial" w:cs="Helvetica"/>
          <w:b/>
          <w:bCs/>
          <w:color w:val="000000"/>
          <w:sz w:val="22"/>
          <w:szCs w:val="18"/>
        </w:rPr>
        <w:t>Course content must directly support the HSW</w:t>
      </w:r>
      <w:r>
        <w:rPr>
          <w:rFonts w:ascii="Arial" w:hAnsi="Arial" w:cs="Helvetica"/>
          <w:b/>
          <w:bCs/>
          <w:color w:val="000000"/>
          <w:sz w:val="22"/>
          <w:szCs w:val="18"/>
        </w:rPr>
        <w:t xml:space="preserve"> </w:t>
      </w:r>
      <w:r w:rsidRPr="00F405A3">
        <w:rPr>
          <w:rFonts w:ascii="Arial" w:hAnsi="Arial" w:cs="Helvetica"/>
          <w:b/>
          <w:bCs/>
          <w:color w:val="000000"/>
          <w:sz w:val="22"/>
          <w:szCs w:val="18"/>
        </w:rPr>
        <w:t>definition.</w:t>
      </w:r>
    </w:p>
    <w:p w:rsidR="00F2661D" w:rsidRPr="00F405A3" w:rsidRDefault="00F2661D" w:rsidP="00F2661D">
      <w:pPr>
        <w:pStyle w:val="Pa15"/>
        <w:spacing w:before="140" w:after="140"/>
        <w:ind w:left="960"/>
        <w:rPr>
          <w:rFonts w:ascii="Arial" w:hAnsi="Arial" w:cs="Helvetica"/>
          <w:color w:val="000000"/>
          <w:sz w:val="22"/>
          <w:szCs w:val="21"/>
        </w:rPr>
      </w:pPr>
      <w:r w:rsidRPr="00F405A3">
        <w:rPr>
          <w:rFonts w:ascii="Arial" w:hAnsi="Arial" w:cs="Helvetica"/>
          <w:b/>
          <w:bCs/>
          <w:color w:val="000000"/>
          <w:sz w:val="22"/>
          <w:szCs w:val="21"/>
        </w:rPr>
        <w:t>HSW</w:t>
      </w:r>
      <w:r>
        <w:rPr>
          <w:rFonts w:ascii="Arial" w:hAnsi="Arial" w:cs="Helvetica"/>
          <w:b/>
          <w:bCs/>
          <w:color w:val="000000"/>
          <w:sz w:val="22"/>
          <w:szCs w:val="21"/>
        </w:rPr>
        <w:t xml:space="preserve"> </w:t>
      </w:r>
      <w:r w:rsidRPr="00F405A3">
        <w:rPr>
          <w:rFonts w:ascii="Arial" w:hAnsi="Arial" w:cs="Helvetica"/>
          <w:b/>
          <w:bCs/>
          <w:color w:val="000000"/>
          <w:sz w:val="22"/>
          <w:szCs w:val="21"/>
        </w:rPr>
        <w:t>definition</w:t>
      </w:r>
    </w:p>
    <w:p w:rsidR="00F2661D" w:rsidRPr="00F405A3" w:rsidRDefault="00F2661D" w:rsidP="00F2661D">
      <w:pPr>
        <w:pStyle w:val="Pa8"/>
        <w:spacing w:after="280"/>
        <w:ind w:left="960"/>
        <w:rPr>
          <w:rFonts w:ascii="Arial" w:hAnsi="Arial" w:cs="Helvetica Light"/>
          <w:color w:val="000000"/>
          <w:sz w:val="22"/>
          <w:szCs w:val="18"/>
        </w:rPr>
      </w:pPr>
      <w:r w:rsidRPr="00F405A3">
        <w:rPr>
          <w:rFonts w:ascii="Arial" w:hAnsi="Arial" w:cs="Helvetica Light"/>
          <w:color w:val="000000"/>
          <w:sz w:val="22"/>
          <w:szCs w:val="18"/>
        </w:rPr>
        <w:t xml:space="preserve">Health, Safety, Welfare (HSW) in architecture is anything that relates to the structural integrity or soundness of a building or building site. Courses must intend to protect the general public. </w:t>
      </w:r>
    </w:p>
    <w:p w:rsidR="00F2661D" w:rsidRPr="00F405A3" w:rsidRDefault="00F2661D" w:rsidP="00F2661D">
      <w:pPr>
        <w:pStyle w:val="Pa24"/>
        <w:ind w:left="960"/>
        <w:rPr>
          <w:rFonts w:ascii="Arial" w:hAnsi="Arial" w:cs="Helvetica"/>
          <w:color w:val="000000"/>
          <w:sz w:val="22"/>
          <w:szCs w:val="18"/>
        </w:rPr>
      </w:pPr>
      <w:r w:rsidRPr="00F405A3">
        <w:rPr>
          <w:rFonts w:ascii="Arial" w:hAnsi="Arial" w:cs="Helvetica"/>
          <w:b/>
          <w:bCs/>
          <w:color w:val="000000"/>
          <w:sz w:val="22"/>
          <w:szCs w:val="18"/>
        </w:rPr>
        <w:t xml:space="preserve">Health </w:t>
      </w:r>
    </w:p>
    <w:p w:rsidR="00F2661D" w:rsidRPr="00F405A3" w:rsidRDefault="00F2661D" w:rsidP="00F2661D">
      <w:pPr>
        <w:pStyle w:val="Pa8"/>
        <w:spacing w:after="280"/>
        <w:ind w:left="960"/>
        <w:rPr>
          <w:rFonts w:ascii="Arial" w:hAnsi="Arial" w:cs="Helvetica Light"/>
          <w:color w:val="000000"/>
          <w:sz w:val="22"/>
          <w:szCs w:val="18"/>
        </w:rPr>
      </w:pPr>
      <w:r w:rsidRPr="00F405A3">
        <w:rPr>
          <w:rFonts w:ascii="Arial" w:hAnsi="Arial" w:cs="Helvetica Light"/>
          <w:color w:val="000000"/>
          <w:sz w:val="22"/>
          <w:szCs w:val="18"/>
        </w:rPr>
        <w:t>Aspects of architecture that have salutary effects among users of buildings or sites and address environmental concerns.</w:t>
      </w:r>
    </w:p>
    <w:p w:rsidR="00F2661D" w:rsidRPr="00F405A3" w:rsidRDefault="00F2661D" w:rsidP="00F2661D">
      <w:pPr>
        <w:pStyle w:val="Pa8"/>
        <w:spacing w:after="280"/>
        <w:ind w:left="960"/>
        <w:rPr>
          <w:rFonts w:ascii="Arial" w:hAnsi="Arial" w:cs="Helvetica Light"/>
          <w:color w:val="000000"/>
          <w:sz w:val="22"/>
          <w:szCs w:val="18"/>
        </w:rPr>
      </w:pPr>
      <w:r w:rsidRPr="00F405A3">
        <w:rPr>
          <w:rFonts w:ascii="Arial" w:hAnsi="Arial" w:cs="Helvetica"/>
          <w:b/>
          <w:bCs/>
          <w:color w:val="000000"/>
          <w:sz w:val="22"/>
          <w:szCs w:val="18"/>
        </w:rPr>
        <w:t xml:space="preserve">Examples: </w:t>
      </w:r>
      <w:r w:rsidRPr="00F405A3">
        <w:rPr>
          <w:rFonts w:ascii="Arial" w:hAnsi="Arial" w:cs="Helvetica Light"/>
          <w:i/>
          <w:iCs/>
          <w:color w:val="000000"/>
          <w:sz w:val="22"/>
          <w:szCs w:val="18"/>
        </w:rPr>
        <w:t xml:space="preserve">Accessibility; acoustical, energy efficiency, mechanical, plumbing, and electrical systems; and materials. </w:t>
      </w:r>
    </w:p>
    <w:p w:rsidR="00F2661D" w:rsidRPr="00F405A3" w:rsidRDefault="00F2661D" w:rsidP="00F2661D">
      <w:pPr>
        <w:pStyle w:val="Pa24"/>
        <w:ind w:left="960"/>
        <w:rPr>
          <w:rFonts w:ascii="Arial" w:hAnsi="Arial" w:cs="Helvetica"/>
          <w:color w:val="000000"/>
          <w:sz w:val="22"/>
          <w:szCs w:val="18"/>
        </w:rPr>
      </w:pPr>
      <w:r w:rsidRPr="00F405A3">
        <w:rPr>
          <w:rFonts w:ascii="Arial" w:hAnsi="Arial" w:cs="Helvetica"/>
          <w:b/>
          <w:bCs/>
          <w:color w:val="000000"/>
          <w:sz w:val="22"/>
          <w:szCs w:val="18"/>
        </w:rPr>
        <w:t xml:space="preserve">Safety </w:t>
      </w:r>
    </w:p>
    <w:p w:rsidR="00F2661D" w:rsidRPr="00F405A3" w:rsidRDefault="00F2661D" w:rsidP="00F2661D">
      <w:pPr>
        <w:pStyle w:val="Pa8"/>
        <w:spacing w:after="280"/>
        <w:ind w:left="960"/>
        <w:rPr>
          <w:rFonts w:ascii="Arial" w:hAnsi="Arial" w:cs="Helvetica Light"/>
          <w:color w:val="000000"/>
          <w:sz w:val="22"/>
          <w:szCs w:val="18"/>
        </w:rPr>
      </w:pPr>
      <w:r w:rsidRPr="00F405A3">
        <w:rPr>
          <w:rFonts w:ascii="Arial" w:hAnsi="Arial" w:cs="Helvetica Light"/>
          <w:color w:val="000000"/>
          <w:sz w:val="22"/>
          <w:szCs w:val="18"/>
        </w:rPr>
        <w:t xml:space="preserve">Aspects of architecture intended to limit or prevent accidental injury or death among users of the buildings or sites. </w:t>
      </w:r>
    </w:p>
    <w:p w:rsidR="00F2661D" w:rsidRPr="00F405A3" w:rsidRDefault="00F2661D" w:rsidP="00F2661D">
      <w:pPr>
        <w:pStyle w:val="Pa8"/>
        <w:spacing w:after="280"/>
        <w:ind w:left="960"/>
        <w:rPr>
          <w:rFonts w:ascii="Arial" w:hAnsi="Arial" w:cs="Helvetica Light"/>
          <w:color w:val="000000"/>
          <w:sz w:val="22"/>
          <w:szCs w:val="18"/>
        </w:rPr>
      </w:pPr>
      <w:r w:rsidRPr="00F405A3">
        <w:rPr>
          <w:rFonts w:ascii="Arial" w:hAnsi="Arial" w:cs="Helvetica"/>
          <w:b/>
          <w:bCs/>
          <w:color w:val="000000"/>
          <w:sz w:val="22"/>
          <w:szCs w:val="18"/>
        </w:rPr>
        <w:t xml:space="preserve">Examples: </w:t>
      </w:r>
      <w:r w:rsidRPr="00F405A3">
        <w:rPr>
          <w:rFonts w:ascii="Arial" w:hAnsi="Arial" w:cs="Helvetica Light"/>
          <w:i/>
          <w:iCs/>
          <w:color w:val="000000"/>
          <w:sz w:val="22"/>
          <w:szCs w:val="18"/>
        </w:rPr>
        <w:t xml:space="preserve">Codes, regulations, natural hazards, life safety system—suppression, detection, alarm standards, provisions of fire-rated egress enclosures, automatic sprinkler systems, and stairs with correct rise-to-run proportions. </w:t>
      </w:r>
    </w:p>
    <w:p w:rsidR="00F2661D" w:rsidRPr="00F405A3" w:rsidRDefault="00F2661D" w:rsidP="00F2661D">
      <w:pPr>
        <w:widowControl w:val="0"/>
        <w:autoSpaceDE w:val="0"/>
        <w:autoSpaceDN w:val="0"/>
        <w:adjustRightInd w:val="0"/>
        <w:spacing w:line="181" w:lineRule="atLeast"/>
        <w:ind w:left="960"/>
        <w:rPr>
          <w:rFonts w:ascii="Arial" w:hAnsi="Arial" w:cs="Helvetica"/>
          <w:color w:val="000000"/>
          <w:sz w:val="22"/>
          <w:szCs w:val="18"/>
        </w:rPr>
      </w:pPr>
      <w:r w:rsidRPr="00F405A3">
        <w:rPr>
          <w:rFonts w:ascii="Arial" w:hAnsi="Arial" w:cs="Helvetica"/>
          <w:b/>
          <w:bCs/>
          <w:color w:val="000000"/>
          <w:sz w:val="22"/>
          <w:szCs w:val="18"/>
        </w:rPr>
        <w:t xml:space="preserve">Welfare </w:t>
      </w:r>
    </w:p>
    <w:p w:rsidR="00F2661D" w:rsidRPr="00F405A3" w:rsidRDefault="00F2661D" w:rsidP="00F2661D">
      <w:pPr>
        <w:widowControl w:val="0"/>
        <w:autoSpaceDE w:val="0"/>
        <w:autoSpaceDN w:val="0"/>
        <w:adjustRightInd w:val="0"/>
        <w:spacing w:after="280" w:line="181" w:lineRule="atLeast"/>
        <w:ind w:left="960"/>
        <w:rPr>
          <w:rFonts w:ascii="Arial" w:hAnsi="Arial" w:cs="Helvetica Light"/>
          <w:color w:val="000000"/>
          <w:sz w:val="22"/>
          <w:szCs w:val="18"/>
        </w:rPr>
      </w:pPr>
      <w:r w:rsidRPr="00F405A3">
        <w:rPr>
          <w:rFonts w:ascii="Arial" w:hAnsi="Arial" w:cs="Helvetica Light"/>
          <w:color w:val="000000"/>
          <w:sz w:val="22"/>
          <w:szCs w:val="18"/>
        </w:rPr>
        <w:t xml:space="preserve">Aspects of architecture that engender demonstrable positive emotional responses among, or enable equal access by, users of buildings or sites. </w:t>
      </w:r>
    </w:p>
    <w:p w:rsidR="00F2661D" w:rsidRPr="00F405A3" w:rsidRDefault="00F2661D" w:rsidP="00F2661D">
      <w:pPr>
        <w:widowControl w:val="0"/>
        <w:autoSpaceDE w:val="0"/>
        <w:autoSpaceDN w:val="0"/>
        <w:adjustRightInd w:val="0"/>
        <w:spacing w:after="280" w:line="181" w:lineRule="atLeast"/>
        <w:ind w:left="960"/>
        <w:rPr>
          <w:rFonts w:ascii="Arial" w:hAnsi="Arial" w:cs="Helvetica Light"/>
          <w:color w:val="000000"/>
          <w:sz w:val="22"/>
          <w:szCs w:val="18"/>
        </w:rPr>
      </w:pPr>
      <w:r w:rsidRPr="00F405A3">
        <w:rPr>
          <w:rFonts w:ascii="Arial" w:hAnsi="Arial" w:cs="Helvetica"/>
          <w:b/>
          <w:bCs/>
          <w:color w:val="000000"/>
          <w:sz w:val="22"/>
          <w:szCs w:val="18"/>
        </w:rPr>
        <w:lastRenderedPageBreak/>
        <w:t xml:space="preserve">Examples: </w:t>
      </w:r>
      <w:r w:rsidRPr="00F405A3">
        <w:rPr>
          <w:rFonts w:ascii="Arial" w:hAnsi="Arial" w:cs="Helvetica Light"/>
          <w:i/>
          <w:iCs/>
          <w:color w:val="000000"/>
          <w:sz w:val="22"/>
          <w:szCs w:val="18"/>
        </w:rPr>
        <w:t>Building design and materials, methods and systems, construction contracting, ethics and regulations governing the practice of architecture, preservation, adaptive reuse, and the study of environmental issues.</w:t>
      </w:r>
    </w:p>
    <w:p w:rsidR="00F2661D" w:rsidRDefault="00F2661D" w:rsidP="00F2661D">
      <w:pPr>
        <w:widowControl w:val="0"/>
        <w:autoSpaceDE w:val="0"/>
        <w:autoSpaceDN w:val="0"/>
        <w:adjustRightInd w:val="0"/>
        <w:spacing w:before="140" w:after="140" w:line="211" w:lineRule="atLeast"/>
        <w:ind w:left="960"/>
        <w:rPr>
          <w:rFonts w:ascii="Arial" w:hAnsi="Arial" w:cs="Helvetica"/>
          <w:color w:val="000000"/>
          <w:sz w:val="22"/>
          <w:szCs w:val="18"/>
        </w:rPr>
      </w:pPr>
    </w:p>
    <w:p w:rsidR="00F2661D" w:rsidRDefault="00F2661D" w:rsidP="00F2661D">
      <w:pPr>
        <w:widowControl w:val="0"/>
        <w:autoSpaceDE w:val="0"/>
        <w:autoSpaceDN w:val="0"/>
        <w:adjustRightInd w:val="0"/>
        <w:spacing w:before="140" w:after="140" w:line="211" w:lineRule="atLeast"/>
        <w:ind w:left="960"/>
        <w:rPr>
          <w:rFonts w:ascii="Arial" w:hAnsi="Arial" w:cs="Helvetica"/>
          <w:color w:val="000000"/>
          <w:sz w:val="22"/>
          <w:szCs w:val="18"/>
        </w:rPr>
      </w:pPr>
    </w:p>
    <w:p w:rsidR="00F2661D" w:rsidRDefault="00F2661D" w:rsidP="00F2661D">
      <w:pPr>
        <w:widowControl w:val="0"/>
        <w:autoSpaceDE w:val="0"/>
        <w:autoSpaceDN w:val="0"/>
        <w:adjustRightInd w:val="0"/>
        <w:spacing w:before="140" w:after="140" w:line="211" w:lineRule="atLeast"/>
        <w:ind w:left="960"/>
        <w:rPr>
          <w:rFonts w:ascii="Arial" w:hAnsi="Arial" w:cs="Helvetica"/>
          <w:color w:val="000000"/>
          <w:sz w:val="22"/>
          <w:szCs w:val="18"/>
        </w:rPr>
      </w:pPr>
    </w:p>
    <w:p w:rsidR="00F2661D" w:rsidRDefault="00F2661D" w:rsidP="00F2661D">
      <w:pPr>
        <w:widowControl w:val="0"/>
        <w:autoSpaceDE w:val="0"/>
        <w:autoSpaceDN w:val="0"/>
        <w:adjustRightInd w:val="0"/>
        <w:spacing w:before="140" w:after="140" w:line="211" w:lineRule="atLeast"/>
        <w:ind w:left="960"/>
        <w:rPr>
          <w:rFonts w:ascii="Arial" w:hAnsi="Arial" w:cs="Helvetica"/>
          <w:color w:val="000000"/>
          <w:sz w:val="22"/>
          <w:szCs w:val="18"/>
        </w:rPr>
      </w:pPr>
    </w:p>
    <w:p w:rsidR="00F2661D" w:rsidRPr="00F405A3" w:rsidRDefault="00F2661D" w:rsidP="00F2661D">
      <w:pPr>
        <w:widowControl w:val="0"/>
        <w:autoSpaceDE w:val="0"/>
        <w:autoSpaceDN w:val="0"/>
        <w:adjustRightInd w:val="0"/>
        <w:spacing w:before="140" w:after="140" w:line="211" w:lineRule="atLeast"/>
        <w:ind w:left="960"/>
        <w:rPr>
          <w:rFonts w:ascii="Arial" w:hAnsi="Arial" w:cs="Helvetica"/>
          <w:color w:val="000000"/>
          <w:sz w:val="22"/>
          <w:szCs w:val="21"/>
        </w:rPr>
      </w:pPr>
      <w:r w:rsidRPr="00F405A3">
        <w:rPr>
          <w:rFonts w:ascii="Arial" w:hAnsi="Arial" w:cs="Helvetica"/>
          <w:color w:val="000000"/>
          <w:sz w:val="22"/>
          <w:szCs w:val="18"/>
        </w:rPr>
        <w:t>H</w:t>
      </w:r>
      <w:r w:rsidRPr="00F405A3">
        <w:rPr>
          <w:rFonts w:ascii="Arial" w:hAnsi="Arial" w:cs="Helvetica"/>
          <w:b/>
          <w:bCs/>
          <w:color w:val="000000"/>
          <w:sz w:val="22"/>
          <w:szCs w:val="21"/>
        </w:rPr>
        <w:t>S</w:t>
      </w:r>
      <w:r w:rsidRPr="00F405A3">
        <w:rPr>
          <w:rFonts w:ascii="Arial" w:hAnsi="Arial" w:cs="Helvetica"/>
          <w:color w:val="000000"/>
          <w:sz w:val="22"/>
          <w:szCs w:val="21"/>
        </w:rPr>
        <w:t>W</w:t>
      </w:r>
      <w:r w:rsidRPr="00F405A3">
        <w:rPr>
          <w:rFonts w:ascii="Arial" w:hAnsi="Arial" w:cs="Helvetica"/>
          <w:b/>
          <w:bCs/>
          <w:color w:val="000000"/>
          <w:sz w:val="22"/>
          <w:szCs w:val="21"/>
        </w:rPr>
        <w:t>ACCE</w:t>
      </w:r>
      <w:r w:rsidRPr="00F405A3">
        <w:rPr>
          <w:rFonts w:ascii="Arial" w:hAnsi="Arial" w:cs="Helvetica"/>
          <w:color w:val="000000"/>
          <w:sz w:val="22"/>
          <w:szCs w:val="21"/>
        </w:rPr>
        <w:t>P</w:t>
      </w:r>
      <w:r w:rsidRPr="00F405A3">
        <w:rPr>
          <w:rFonts w:ascii="Arial" w:hAnsi="Arial" w:cs="Helvetica"/>
          <w:b/>
          <w:bCs/>
          <w:color w:val="000000"/>
          <w:sz w:val="22"/>
          <w:szCs w:val="21"/>
        </w:rPr>
        <w:t>TAB</w:t>
      </w:r>
      <w:r w:rsidRPr="00F405A3">
        <w:rPr>
          <w:rFonts w:ascii="Arial" w:hAnsi="Arial" w:cs="Helvetica"/>
          <w:color w:val="000000"/>
          <w:sz w:val="22"/>
          <w:szCs w:val="21"/>
        </w:rPr>
        <w:t>L</w:t>
      </w:r>
      <w:r w:rsidRPr="00F405A3">
        <w:rPr>
          <w:rFonts w:ascii="Arial" w:hAnsi="Arial" w:cs="Helvetica"/>
          <w:b/>
          <w:bCs/>
          <w:color w:val="000000"/>
          <w:sz w:val="22"/>
          <w:szCs w:val="21"/>
        </w:rPr>
        <w:t>E CO</w:t>
      </w:r>
      <w:r w:rsidRPr="00F405A3">
        <w:rPr>
          <w:rFonts w:ascii="Arial" w:hAnsi="Arial" w:cs="Helvetica"/>
          <w:color w:val="000000"/>
          <w:sz w:val="22"/>
          <w:szCs w:val="21"/>
        </w:rPr>
        <w:t>U</w:t>
      </w:r>
      <w:r w:rsidRPr="00F405A3">
        <w:rPr>
          <w:rFonts w:ascii="Arial" w:hAnsi="Arial" w:cs="Helvetica"/>
          <w:b/>
          <w:bCs/>
          <w:color w:val="000000"/>
          <w:sz w:val="22"/>
          <w:szCs w:val="21"/>
        </w:rPr>
        <w:t>RSE TO</w:t>
      </w:r>
      <w:r w:rsidRPr="00F405A3">
        <w:rPr>
          <w:rFonts w:ascii="Arial" w:hAnsi="Arial" w:cs="Helvetica"/>
          <w:color w:val="000000"/>
          <w:sz w:val="22"/>
          <w:szCs w:val="21"/>
        </w:rPr>
        <w:t>P</w:t>
      </w:r>
      <w:r w:rsidRPr="00F405A3">
        <w:rPr>
          <w:rFonts w:ascii="Arial" w:hAnsi="Arial" w:cs="Helvetica"/>
          <w:b/>
          <w:bCs/>
          <w:color w:val="000000"/>
          <w:sz w:val="22"/>
          <w:szCs w:val="21"/>
        </w:rPr>
        <w:t xml:space="preserve">ICS </w:t>
      </w:r>
    </w:p>
    <w:p w:rsidR="00F2661D" w:rsidRPr="00F405A3" w:rsidRDefault="00F2661D" w:rsidP="00F2661D">
      <w:pPr>
        <w:widowControl w:val="0"/>
        <w:autoSpaceDE w:val="0"/>
        <w:autoSpaceDN w:val="0"/>
        <w:adjustRightInd w:val="0"/>
        <w:spacing w:line="181" w:lineRule="atLeast"/>
        <w:ind w:left="960"/>
        <w:rPr>
          <w:rFonts w:ascii="Arial" w:hAnsi="Arial" w:cs="Helvetica"/>
          <w:color w:val="000000"/>
          <w:sz w:val="22"/>
          <w:szCs w:val="18"/>
        </w:rPr>
      </w:pPr>
      <w:r w:rsidRPr="00F405A3">
        <w:rPr>
          <w:rFonts w:ascii="Arial" w:hAnsi="Arial" w:cs="Helvetica"/>
          <w:b/>
          <w:bCs/>
          <w:color w:val="000000"/>
          <w:sz w:val="22"/>
          <w:szCs w:val="18"/>
        </w:rPr>
        <w:t>CRITERIA 2</w:t>
      </w:r>
    </w:p>
    <w:p w:rsidR="00F2661D" w:rsidRPr="00F405A3" w:rsidRDefault="00F2661D" w:rsidP="00F2661D">
      <w:pPr>
        <w:widowControl w:val="0"/>
        <w:autoSpaceDE w:val="0"/>
        <w:autoSpaceDN w:val="0"/>
        <w:adjustRightInd w:val="0"/>
        <w:spacing w:after="280" w:line="181" w:lineRule="atLeast"/>
        <w:ind w:left="960"/>
        <w:rPr>
          <w:rFonts w:ascii="Arial" w:hAnsi="Arial" w:cs="Helvetica"/>
          <w:color w:val="000000"/>
          <w:sz w:val="22"/>
          <w:szCs w:val="18"/>
        </w:rPr>
      </w:pPr>
      <w:r w:rsidRPr="00F405A3">
        <w:rPr>
          <w:rFonts w:ascii="Arial" w:hAnsi="Arial" w:cs="Helvetica"/>
          <w:b/>
          <w:bCs/>
          <w:color w:val="000000"/>
          <w:sz w:val="22"/>
          <w:szCs w:val="18"/>
        </w:rPr>
        <w:t>Course content must include one or more of the AIA/CES-acceptable HSW</w:t>
      </w:r>
      <w:r>
        <w:rPr>
          <w:rFonts w:ascii="Arial" w:hAnsi="Arial" w:cs="Helvetica"/>
          <w:b/>
          <w:bCs/>
          <w:color w:val="000000"/>
          <w:sz w:val="22"/>
          <w:szCs w:val="18"/>
        </w:rPr>
        <w:t xml:space="preserve"> </w:t>
      </w:r>
      <w:r w:rsidRPr="00F405A3">
        <w:rPr>
          <w:rFonts w:ascii="Arial" w:hAnsi="Arial" w:cs="Helvetica"/>
          <w:b/>
          <w:bCs/>
          <w:color w:val="000000"/>
          <w:sz w:val="22"/>
          <w:szCs w:val="18"/>
        </w:rPr>
        <w:t>topics.</w:t>
      </w:r>
    </w:p>
    <w:p w:rsidR="00F2661D" w:rsidRPr="00F405A3" w:rsidRDefault="00F2661D" w:rsidP="00F2661D">
      <w:pPr>
        <w:widowControl w:val="0"/>
        <w:autoSpaceDE w:val="0"/>
        <w:autoSpaceDN w:val="0"/>
        <w:adjustRightInd w:val="0"/>
        <w:spacing w:line="181" w:lineRule="atLeast"/>
        <w:rPr>
          <w:rFonts w:ascii="Arial" w:hAnsi="Arial" w:cs="Helvetica"/>
          <w:color w:val="000000"/>
          <w:sz w:val="22"/>
          <w:szCs w:val="18"/>
        </w:rPr>
      </w:pPr>
      <w:r w:rsidRPr="00F405A3">
        <w:rPr>
          <w:rFonts w:ascii="Arial" w:hAnsi="Arial" w:cs="Helvetica"/>
          <w:b/>
          <w:bCs/>
          <w:color w:val="000000"/>
          <w:sz w:val="22"/>
          <w:szCs w:val="18"/>
        </w:rPr>
        <w:t>AIA/CES ACCE</w:t>
      </w:r>
      <w:r w:rsidRPr="00F405A3">
        <w:rPr>
          <w:rFonts w:ascii="Arial" w:hAnsi="Arial" w:cs="Helvetica"/>
          <w:color w:val="000000"/>
          <w:sz w:val="22"/>
          <w:szCs w:val="18"/>
        </w:rPr>
        <w:t>P</w:t>
      </w:r>
      <w:r w:rsidRPr="00F405A3">
        <w:rPr>
          <w:rFonts w:ascii="Arial" w:hAnsi="Arial" w:cs="Helvetica"/>
          <w:b/>
          <w:bCs/>
          <w:color w:val="000000"/>
          <w:sz w:val="22"/>
          <w:szCs w:val="18"/>
        </w:rPr>
        <w:t>TAB</w:t>
      </w:r>
      <w:r w:rsidRPr="00F405A3">
        <w:rPr>
          <w:rFonts w:ascii="Arial" w:hAnsi="Arial" w:cs="Helvetica"/>
          <w:color w:val="000000"/>
          <w:sz w:val="22"/>
          <w:szCs w:val="18"/>
        </w:rPr>
        <w:t>L</w:t>
      </w:r>
      <w:r w:rsidRPr="00F405A3">
        <w:rPr>
          <w:rFonts w:ascii="Arial" w:hAnsi="Arial" w:cs="Helvetica"/>
          <w:b/>
          <w:bCs/>
          <w:color w:val="000000"/>
          <w:sz w:val="22"/>
          <w:szCs w:val="18"/>
        </w:rPr>
        <w:t xml:space="preserve">E </w:t>
      </w:r>
      <w:r w:rsidRPr="00F405A3">
        <w:rPr>
          <w:rFonts w:ascii="Arial" w:hAnsi="Arial" w:cs="Helvetica"/>
          <w:color w:val="000000"/>
          <w:sz w:val="22"/>
          <w:szCs w:val="18"/>
        </w:rPr>
        <w:t>H</w:t>
      </w:r>
      <w:r w:rsidRPr="00F405A3">
        <w:rPr>
          <w:rFonts w:ascii="Arial" w:hAnsi="Arial" w:cs="Helvetica"/>
          <w:b/>
          <w:bCs/>
          <w:color w:val="000000"/>
          <w:sz w:val="22"/>
          <w:szCs w:val="18"/>
        </w:rPr>
        <w:t>S</w:t>
      </w:r>
      <w:r w:rsidRPr="00F405A3">
        <w:rPr>
          <w:rFonts w:ascii="Arial" w:hAnsi="Arial" w:cs="Helvetica"/>
          <w:color w:val="000000"/>
          <w:sz w:val="22"/>
          <w:szCs w:val="18"/>
        </w:rPr>
        <w:t>W</w:t>
      </w:r>
      <w:r w:rsidRPr="00F405A3">
        <w:rPr>
          <w:rFonts w:ascii="Arial" w:hAnsi="Arial" w:cs="Helvetica"/>
          <w:b/>
          <w:bCs/>
          <w:color w:val="000000"/>
          <w:sz w:val="22"/>
          <w:szCs w:val="18"/>
        </w:rPr>
        <w:t>TO</w:t>
      </w:r>
      <w:r w:rsidRPr="00F405A3">
        <w:rPr>
          <w:rFonts w:ascii="Arial" w:hAnsi="Arial" w:cs="Helvetica"/>
          <w:color w:val="000000"/>
          <w:sz w:val="22"/>
          <w:szCs w:val="18"/>
        </w:rPr>
        <w:t>P</w:t>
      </w:r>
      <w:r w:rsidRPr="00F405A3">
        <w:rPr>
          <w:rFonts w:ascii="Arial" w:hAnsi="Arial" w:cs="Helvetica"/>
          <w:b/>
          <w:bCs/>
          <w:color w:val="000000"/>
          <w:sz w:val="22"/>
          <w:szCs w:val="18"/>
        </w:rPr>
        <w:t>ICS</w:t>
      </w:r>
    </w:p>
    <w:p w:rsidR="00F2661D" w:rsidRPr="00F405A3" w:rsidRDefault="00F2661D" w:rsidP="00F2661D">
      <w:pPr>
        <w:rPr>
          <w:rFonts w:ascii="Arial" w:hAnsi="Arial" w:cs="Helvetica"/>
          <w:b/>
          <w:bCs/>
          <w:color w:val="000000"/>
          <w:sz w:val="21"/>
          <w:szCs w:val="21"/>
        </w:rPr>
      </w:pPr>
    </w:p>
    <w:tbl>
      <w:tblPr>
        <w:tblStyle w:val="TableGrid"/>
        <w:tblW w:w="0" w:type="auto"/>
        <w:jc w:val="center"/>
        <w:tblLook w:val="00BF" w:firstRow="1" w:lastRow="0" w:firstColumn="1" w:lastColumn="0" w:noHBand="0" w:noVBand="0"/>
      </w:tblPr>
      <w:tblGrid>
        <w:gridCol w:w="2881"/>
        <w:gridCol w:w="2877"/>
        <w:gridCol w:w="2872"/>
      </w:tblGrid>
      <w:tr w:rsidR="00F2661D" w:rsidRPr="00291650" w:rsidTr="007214E7">
        <w:trPr>
          <w:jc w:val="center"/>
        </w:trPr>
        <w:tc>
          <w:tcPr>
            <w:tcW w:w="2952" w:type="dxa"/>
          </w:tcPr>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Accessibility</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Acoustics</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Building design</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Code of ethics</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Construction administration</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Construction contract laws, legal aspects</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Construction documents, services Construction functions materials, methods, and systems</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Energy efficiency</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Environmental: asbestos, lead-based paint, toxic emissions</w:t>
            </w:r>
          </w:p>
          <w:p w:rsidR="00F2661D" w:rsidRPr="00291650" w:rsidRDefault="00F2661D" w:rsidP="007214E7">
            <w:pPr>
              <w:rPr>
                <w:rFonts w:ascii="Arial" w:hAnsi="Arial" w:cs="Helvetica Light"/>
                <w:color w:val="000000"/>
                <w:sz w:val="22"/>
                <w:szCs w:val="18"/>
              </w:rPr>
            </w:pPr>
            <w:r w:rsidRPr="00291650">
              <w:rPr>
                <w:rFonts w:ascii="Arial" w:hAnsi="Arial" w:cs="Helvetica Light"/>
                <w:color w:val="000000"/>
                <w:sz w:val="22"/>
                <w:szCs w:val="18"/>
              </w:rPr>
              <w:t xml:space="preserve">Environmental analysis and issues of building materials and systems </w:t>
            </w:r>
          </w:p>
          <w:p w:rsidR="00F2661D" w:rsidRPr="00291650" w:rsidRDefault="00F2661D" w:rsidP="007214E7">
            <w:pPr>
              <w:rPr>
                <w:rFonts w:ascii="Arial" w:hAnsi="Arial" w:cs="Wingdings"/>
                <w:color w:val="000000"/>
                <w:sz w:val="22"/>
                <w:szCs w:val="18"/>
              </w:rPr>
            </w:pPr>
          </w:p>
        </w:tc>
        <w:tc>
          <w:tcPr>
            <w:tcW w:w="2952" w:type="dxa"/>
          </w:tcPr>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Fire: building fire codes—flame spread, smoke contribution, explosives</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Fire safety systems: detection and alarm standards</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Insurance to protect the owners of property and injured parties</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Interior design</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Laws and regulations govern</w:t>
            </w:r>
            <w:r w:rsidRPr="00291650">
              <w:rPr>
                <w:rFonts w:ascii="Arial" w:hAnsi="Arial" w:cs="Helvetica Light"/>
                <w:color w:val="000000"/>
                <w:sz w:val="22"/>
                <w:szCs w:val="18"/>
              </w:rPr>
              <w:softHyphen/>
              <w:t>ing the practice of architecture</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Life safety codes</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Materials and systems: roofing/ waterproofing, wall systems, etc.</w:t>
            </w:r>
          </w:p>
          <w:p w:rsidR="00F2661D" w:rsidRPr="00291650" w:rsidRDefault="00F2661D" w:rsidP="007214E7">
            <w:pPr>
              <w:rPr>
                <w:rFonts w:ascii="Arial" w:hAnsi="Arial" w:cs="Wingdings"/>
                <w:color w:val="000000"/>
                <w:sz w:val="22"/>
                <w:szCs w:val="18"/>
              </w:rPr>
            </w:pPr>
            <w:r w:rsidRPr="00291650">
              <w:rPr>
                <w:rFonts w:ascii="Arial" w:hAnsi="Arial" w:cs="Helvetica Light"/>
                <w:color w:val="000000"/>
                <w:sz w:val="22"/>
                <w:szCs w:val="18"/>
              </w:rPr>
              <w:t>Material use, function, and features</w:t>
            </w:r>
          </w:p>
        </w:tc>
        <w:tc>
          <w:tcPr>
            <w:tcW w:w="2952" w:type="dxa"/>
          </w:tcPr>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 xml:space="preserve">Mechanical, plumbing, electrical: system concepts, materials, and methods </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Natural hazards (earthquake, hurricane, flood) related to building design</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Preservation, renovation, restoration, and adaptive reuse</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 xml:space="preserve">Security of buildings, design </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Site and soils analysis</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Site design</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Specification writing</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Structural issues</w:t>
            </w:r>
          </w:p>
          <w:p w:rsidR="00F2661D" w:rsidRPr="00291650" w:rsidRDefault="00F2661D" w:rsidP="007214E7">
            <w:pPr>
              <w:pStyle w:val="Pa26"/>
              <w:spacing w:after="100"/>
              <w:rPr>
                <w:rFonts w:ascii="Arial" w:hAnsi="Arial" w:cs="Helvetica Light"/>
                <w:color w:val="000000"/>
                <w:sz w:val="22"/>
                <w:szCs w:val="18"/>
              </w:rPr>
            </w:pPr>
            <w:r w:rsidRPr="00291650">
              <w:rPr>
                <w:rFonts w:ascii="Arial" w:hAnsi="Arial" w:cs="Helvetica Light"/>
                <w:color w:val="000000"/>
                <w:sz w:val="22"/>
                <w:szCs w:val="18"/>
              </w:rPr>
              <w:t>Surveying methods, techniques</w:t>
            </w:r>
          </w:p>
          <w:p w:rsidR="00F2661D" w:rsidRPr="00291650" w:rsidRDefault="00F2661D" w:rsidP="007214E7">
            <w:pPr>
              <w:rPr>
                <w:rFonts w:ascii="Arial" w:hAnsi="Arial" w:cs="Wingdings"/>
                <w:color w:val="000000"/>
                <w:sz w:val="22"/>
                <w:szCs w:val="18"/>
              </w:rPr>
            </w:pPr>
            <w:r w:rsidRPr="00291650">
              <w:rPr>
                <w:rFonts w:ascii="Arial" w:hAnsi="Arial" w:cs="Helvetica Light"/>
                <w:color w:val="000000"/>
                <w:sz w:val="22"/>
                <w:szCs w:val="18"/>
              </w:rPr>
              <w:t>Sustainable design</w:t>
            </w:r>
          </w:p>
        </w:tc>
      </w:tr>
    </w:tbl>
    <w:p w:rsidR="00F2661D" w:rsidRPr="00F405A3" w:rsidRDefault="00F2661D" w:rsidP="00F2661D">
      <w:pPr>
        <w:rPr>
          <w:rFonts w:ascii="Arial" w:hAnsi="Arial" w:cs="Wingdings"/>
          <w:color w:val="000000"/>
          <w:sz w:val="18"/>
          <w:szCs w:val="18"/>
        </w:rPr>
      </w:pPr>
    </w:p>
    <w:p w:rsidR="00F2661D" w:rsidRPr="00F405A3" w:rsidRDefault="00F2661D" w:rsidP="00F2661D">
      <w:pPr>
        <w:rPr>
          <w:rFonts w:ascii="Arial" w:hAnsi="Arial" w:cs="Wingdings"/>
          <w:color w:val="000000"/>
          <w:sz w:val="18"/>
          <w:szCs w:val="18"/>
        </w:rPr>
      </w:pPr>
    </w:p>
    <w:p w:rsidR="00F2661D" w:rsidRPr="00F405A3" w:rsidRDefault="00F2661D" w:rsidP="00F2661D">
      <w:pPr>
        <w:rPr>
          <w:rFonts w:ascii="Arial" w:hAnsi="Arial" w:cs="Wingdings"/>
          <w:color w:val="000000"/>
          <w:sz w:val="18"/>
          <w:szCs w:val="18"/>
        </w:rPr>
      </w:pPr>
    </w:p>
    <w:p w:rsidR="00F2661D" w:rsidRPr="00F405A3" w:rsidRDefault="00F2661D" w:rsidP="00F2661D">
      <w:pPr>
        <w:pStyle w:val="Pa24"/>
        <w:ind w:left="960"/>
        <w:rPr>
          <w:rFonts w:ascii="Arial" w:hAnsi="Arial" w:cs="Helvetica"/>
          <w:color w:val="000000"/>
          <w:sz w:val="22"/>
          <w:szCs w:val="18"/>
        </w:rPr>
      </w:pPr>
      <w:r w:rsidRPr="00F405A3">
        <w:rPr>
          <w:rFonts w:ascii="Arial" w:hAnsi="Arial" w:cs="Helvetica"/>
          <w:b/>
          <w:bCs/>
          <w:color w:val="000000"/>
          <w:sz w:val="22"/>
          <w:szCs w:val="18"/>
        </w:rPr>
        <w:t xml:space="preserve">CRITERIA </w:t>
      </w:r>
      <w:r>
        <w:rPr>
          <w:rFonts w:ascii="Arial" w:hAnsi="Arial" w:cs="Helvetica"/>
          <w:b/>
          <w:bCs/>
          <w:color w:val="000000"/>
          <w:sz w:val="22"/>
          <w:szCs w:val="18"/>
        </w:rPr>
        <w:t>3</w:t>
      </w:r>
    </w:p>
    <w:p w:rsidR="00F2661D" w:rsidRDefault="00F2661D" w:rsidP="00F2661D">
      <w:pPr>
        <w:rPr>
          <w:rFonts w:ascii="Arial" w:hAnsi="Arial" w:cs="Helvetica"/>
          <w:b/>
          <w:bCs/>
          <w:color w:val="000000"/>
          <w:sz w:val="22"/>
          <w:szCs w:val="18"/>
        </w:rPr>
      </w:pPr>
      <w:r w:rsidRPr="00F405A3">
        <w:rPr>
          <w:rFonts w:ascii="Arial" w:hAnsi="Arial" w:cs="Helvetica"/>
          <w:b/>
          <w:bCs/>
          <w:color w:val="000000"/>
          <w:sz w:val="22"/>
          <w:szCs w:val="18"/>
        </w:rPr>
        <w:t>Course content must directly support the HSW</w:t>
      </w:r>
      <w:r>
        <w:rPr>
          <w:rFonts w:ascii="Arial" w:hAnsi="Arial" w:cs="Helvetica"/>
          <w:b/>
          <w:bCs/>
          <w:color w:val="000000"/>
          <w:sz w:val="22"/>
          <w:szCs w:val="18"/>
        </w:rPr>
        <w:t xml:space="preserve"> </w:t>
      </w:r>
      <w:r w:rsidRPr="00F405A3">
        <w:rPr>
          <w:rFonts w:ascii="Arial" w:hAnsi="Arial" w:cs="Helvetica"/>
          <w:b/>
          <w:bCs/>
          <w:color w:val="000000"/>
          <w:sz w:val="22"/>
          <w:szCs w:val="18"/>
        </w:rPr>
        <w:t>definition</w:t>
      </w:r>
      <w:r>
        <w:rPr>
          <w:rFonts w:ascii="Arial" w:hAnsi="Arial" w:cs="Helvetica"/>
          <w:b/>
          <w:bCs/>
          <w:color w:val="000000"/>
          <w:sz w:val="22"/>
          <w:szCs w:val="18"/>
        </w:rPr>
        <w:t xml:space="preserve"> in 75% of its content</w:t>
      </w:r>
    </w:p>
    <w:p w:rsidR="00F2661D" w:rsidRDefault="00F2661D" w:rsidP="00F2661D">
      <w:r>
        <w:rPr>
          <w:rFonts w:ascii="Arial" w:hAnsi="Arial" w:cs="Helvetica"/>
          <w:b/>
          <w:bCs/>
          <w:color w:val="000000"/>
          <w:sz w:val="22"/>
          <w:szCs w:val="18"/>
        </w:rPr>
        <w:t>75% of the learning objective (3 out of 4) must meet HSW definition</w:t>
      </w:r>
    </w:p>
    <w:p w:rsidR="00C6545E" w:rsidRDefault="00F2661D">
      <w:bookmarkStart w:id="0" w:name="_GoBack"/>
      <w:bookmarkEnd w:id="0"/>
    </w:p>
    <w:sectPr w:rsidR="00C6545E" w:rsidSect="004239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1D"/>
    <w:rsid w:val="000627C1"/>
    <w:rsid w:val="001A09F8"/>
    <w:rsid w:val="001C0E86"/>
    <w:rsid w:val="001E68C9"/>
    <w:rsid w:val="0025449A"/>
    <w:rsid w:val="002D5ACE"/>
    <w:rsid w:val="00592174"/>
    <w:rsid w:val="00CE44E2"/>
    <w:rsid w:val="00F2661D"/>
    <w:rsid w:val="00FD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46420"/>
  <w14:defaultImageDpi w14:val="32767"/>
  <w15:chartTrackingRefBased/>
  <w15:docId w15:val="{5651DC7F-C3DE-D94C-A729-B1B1BEA0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F2661D"/>
    <w:pPr>
      <w:widowControl w:val="0"/>
      <w:autoSpaceDE w:val="0"/>
      <w:autoSpaceDN w:val="0"/>
      <w:adjustRightInd w:val="0"/>
      <w:spacing w:line="481" w:lineRule="atLeast"/>
    </w:pPr>
    <w:rPr>
      <w:rFonts w:ascii="Helvetica Light" w:hAnsi="Helvetica Light" w:cs="Times New Roman"/>
    </w:rPr>
  </w:style>
  <w:style w:type="paragraph" w:customStyle="1" w:styleId="Pa8">
    <w:name w:val="Pa8"/>
    <w:basedOn w:val="Normal"/>
    <w:next w:val="Normal"/>
    <w:uiPriority w:val="99"/>
    <w:rsid w:val="00F2661D"/>
    <w:pPr>
      <w:widowControl w:val="0"/>
      <w:autoSpaceDE w:val="0"/>
      <w:autoSpaceDN w:val="0"/>
      <w:adjustRightInd w:val="0"/>
      <w:spacing w:line="181" w:lineRule="atLeast"/>
    </w:pPr>
    <w:rPr>
      <w:rFonts w:ascii="Helvetica Light" w:hAnsi="Helvetica Light" w:cs="Times New Roman"/>
    </w:rPr>
  </w:style>
  <w:style w:type="paragraph" w:customStyle="1" w:styleId="Pa2">
    <w:name w:val="Pa2"/>
    <w:basedOn w:val="Normal"/>
    <w:next w:val="Normal"/>
    <w:uiPriority w:val="99"/>
    <w:rsid w:val="00F2661D"/>
    <w:pPr>
      <w:widowControl w:val="0"/>
      <w:autoSpaceDE w:val="0"/>
      <w:autoSpaceDN w:val="0"/>
      <w:adjustRightInd w:val="0"/>
      <w:spacing w:line="211" w:lineRule="atLeast"/>
    </w:pPr>
    <w:rPr>
      <w:rFonts w:ascii="Helvetica Light" w:hAnsi="Helvetica Light" w:cs="Times New Roman"/>
    </w:rPr>
  </w:style>
  <w:style w:type="paragraph" w:customStyle="1" w:styleId="Pa15">
    <w:name w:val="Pa15"/>
    <w:basedOn w:val="Normal"/>
    <w:next w:val="Normal"/>
    <w:uiPriority w:val="99"/>
    <w:rsid w:val="00F2661D"/>
    <w:pPr>
      <w:widowControl w:val="0"/>
      <w:autoSpaceDE w:val="0"/>
      <w:autoSpaceDN w:val="0"/>
      <w:adjustRightInd w:val="0"/>
      <w:spacing w:line="211" w:lineRule="atLeast"/>
    </w:pPr>
    <w:rPr>
      <w:rFonts w:ascii="Helvetica Light" w:hAnsi="Helvetica Light" w:cs="Times New Roman"/>
    </w:rPr>
  </w:style>
  <w:style w:type="paragraph" w:customStyle="1" w:styleId="Pa24">
    <w:name w:val="Pa24"/>
    <w:basedOn w:val="Normal"/>
    <w:next w:val="Normal"/>
    <w:uiPriority w:val="99"/>
    <w:rsid w:val="00F2661D"/>
    <w:pPr>
      <w:widowControl w:val="0"/>
      <w:autoSpaceDE w:val="0"/>
      <w:autoSpaceDN w:val="0"/>
      <w:adjustRightInd w:val="0"/>
      <w:spacing w:line="181" w:lineRule="atLeast"/>
    </w:pPr>
    <w:rPr>
      <w:rFonts w:ascii="Helvetica Light" w:hAnsi="Helvetica Light" w:cs="Times New Roman"/>
    </w:rPr>
  </w:style>
  <w:style w:type="table" w:styleId="TableGrid">
    <w:name w:val="Table Grid"/>
    <w:basedOn w:val="TableNormal"/>
    <w:rsid w:val="00F266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6">
    <w:name w:val="Pa26"/>
    <w:basedOn w:val="Normal"/>
    <w:next w:val="Normal"/>
    <w:uiPriority w:val="99"/>
    <w:rsid w:val="00F2661D"/>
    <w:pPr>
      <w:widowControl w:val="0"/>
      <w:autoSpaceDE w:val="0"/>
      <w:autoSpaceDN w:val="0"/>
      <w:adjustRightInd w:val="0"/>
      <w:spacing w:line="181" w:lineRule="atLeast"/>
    </w:pPr>
    <w:rPr>
      <w:rFonts w:ascii="Helvetica Light" w:hAnsi="Helvetica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Francesconi</dc:creator>
  <cp:keywords/>
  <dc:description/>
  <cp:lastModifiedBy>Edi Francesconi</cp:lastModifiedBy>
  <cp:revision>1</cp:revision>
  <dcterms:created xsi:type="dcterms:W3CDTF">2019-02-01T03:47:00Z</dcterms:created>
  <dcterms:modified xsi:type="dcterms:W3CDTF">2019-02-01T03:48:00Z</dcterms:modified>
</cp:coreProperties>
</file>